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9DC" w14:textId="0C6A7895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26785C">
        <w:rPr>
          <w:rFonts w:cs="Arial"/>
          <w:color w:val="000000"/>
          <w:sz w:val="22"/>
        </w:rPr>
        <w:t>6</w:t>
      </w:r>
      <w:r w:rsidR="00D00EBD">
        <w:rPr>
          <w:rFonts w:cs="Arial"/>
          <w:color w:val="000000"/>
          <w:sz w:val="22"/>
        </w:rPr>
        <w:t>-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D00EBD">
        <w:rPr>
          <w:i/>
        </w:rPr>
        <w:tab/>
      </w:r>
      <w:r w:rsidR="0005720A" w:rsidRPr="0005720A">
        <w:rPr>
          <w:rFonts w:cs="Arial"/>
          <w:bCs/>
          <w:sz w:val="22"/>
          <w:szCs w:val="22"/>
        </w:rPr>
        <w:t>R2-2110827</w:t>
      </w:r>
    </w:p>
    <w:p w14:paraId="172618D9" w14:textId="1C570D7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062E3A" w:rsidRPr="00062E3A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November 1 – 12,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6CB8C1E7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="002A3261">
        <w:rPr>
          <w:rFonts w:ascii="Arial" w:hAnsi="Arial" w:cs="Arial"/>
          <w:b/>
        </w:rPr>
        <w:t xml:space="preserve">Response </w:t>
      </w:r>
      <w:r w:rsidRPr="00ED4DDA">
        <w:rPr>
          <w:rFonts w:ascii="Arial" w:hAnsi="Arial" w:cs="Arial"/>
          <w:b/>
          <w:bCs/>
        </w:rPr>
        <w:t>LS</w:t>
      </w:r>
      <w:r w:rsidR="008F3B04" w:rsidRPr="008F3B04">
        <w:rPr>
          <w:rFonts w:ascii="Arial" w:hAnsi="Arial" w:cs="Arial"/>
          <w:b/>
          <w:bCs/>
        </w:rPr>
        <w:t xml:space="preserve"> on </w:t>
      </w:r>
      <w:r w:rsidR="00AE1D2F" w:rsidRPr="00AE1D2F">
        <w:rPr>
          <w:rFonts w:ascii="Arial" w:hAnsi="Arial" w:cs="Arial"/>
          <w:b/>
          <w:bCs/>
        </w:rPr>
        <w:t>Positioning Reference Units (PRUs) for enhancing positioning performance</w:t>
      </w:r>
    </w:p>
    <w:p w14:paraId="04465C8C" w14:textId="36F14A49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174AA" w:rsidRPr="00F174AA">
        <w:rPr>
          <w:rFonts w:ascii="Arial" w:hAnsi="Arial" w:cs="Arial"/>
          <w:b/>
          <w:bCs/>
        </w:rPr>
        <w:t>R2-2106920 (R1-2106326), LS on 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1451566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  <w:r w:rsidR="004B62A6">
        <w:rPr>
          <w:rFonts w:ascii="Arial" w:hAnsi="Arial" w:cs="Arial"/>
          <w:bCs/>
        </w:rPr>
        <w:t>, RAN1</w:t>
      </w:r>
    </w:p>
    <w:p w14:paraId="7714AF11" w14:textId="50BF9D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52E0CE4" w14:textId="33EEEE5A" w:rsidR="00EB62D5" w:rsidRDefault="00CD0591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E6517">
        <w:rPr>
          <w:rFonts w:ascii="Arial" w:eastAsia="Calibri" w:hAnsi="Arial" w:cs="Arial"/>
        </w:rPr>
        <w:t xml:space="preserve">thanks </w:t>
      </w:r>
      <w:r w:rsidR="004B62A6">
        <w:rPr>
          <w:rFonts w:ascii="Arial" w:eastAsia="Calibri" w:hAnsi="Arial" w:cs="Arial"/>
        </w:rPr>
        <w:t>RAN1</w:t>
      </w:r>
      <w:r w:rsidR="00046D5C">
        <w:rPr>
          <w:rFonts w:ascii="Arial" w:eastAsia="Calibri" w:hAnsi="Arial" w:cs="Arial"/>
        </w:rPr>
        <w:t xml:space="preserve"> </w:t>
      </w:r>
      <w:r w:rsidR="008E6517">
        <w:rPr>
          <w:rFonts w:ascii="Arial" w:eastAsia="Calibri" w:hAnsi="Arial" w:cs="Arial"/>
        </w:rPr>
        <w:t xml:space="preserve">for their </w:t>
      </w:r>
      <w:r w:rsidR="004524A0">
        <w:rPr>
          <w:rFonts w:ascii="Arial" w:eastAsia="Calibri" w:hAnsi="Arial" w:cs="Arial"/>
        </w:rPr>
        <w:t xml:space="preserve">LS </w:t>
      </w:r>
      <w:r w:rsidR="003A6521" w:rsidRPr="003A6521">
        <w:rPr>
          <w:rFonts w:ascii="Arial" w:eastAsia="Calibri" w:hAnsi="Arial" w:cs="Arial"/>
        </w:rPr>
        <w:t>on Positioning Reference Units (PRUs) for enhancing positioning performance</w:t>
      </w:r>
      <w:r w:rsidR="009C7DEE">
        <w:rPr>
          <w:rFonts w:ascii="Arial" w:eastAsia="Calibri" w:hAnsi="Arial" w:cs="Arial"/>
        </w:rPr>
        <w:t>.</w:t>
      </w:r>
    </w:p>
    <w:p w14:paraId="4E7C2C29" w14:textId="77777777" w:rsidR="00EA26F7" w:rsidRDefault="00EA26F7" w:rsidP="000B5B48">
      <w:pPr>
        <w:rPr>
          <w:rFonts w:ascii="Arial" w:eastAsia="Calibri" w:hAnsi="Arial" w:cs="Arial"/>
        </w:rPr>
      </w:pPr>
    </w:p>
    <w:p w14:paraId="1915099E" w14:textId="3D590504" w:rsidR="00425270" w:rsidRPr="00425270" w:rsidRDefault="00425270" w:rsidP="00425270">
      <w:pPr>
        <w:pStyle w:val="Header"/>
        <w:rPr>
          <w:rFonts w:ascii="Arial" w:hAnsi="Arial" w:cs="Arial"/>
        </w:rPr>
      </w:pPr>
      <w:r w:rsidRPr="00425270">
        <w:rPr>
          <w:rFonts w:ascii="Arial" w:hAnsi="Arial" w:cs="Arial"/>
        </w:rPr>
        <w:t>RAN2 discussed support of PRUs as described in the RAN1 LS R2-2106920 (R1-2106326</w:t>
      </w:r>
      <w:r w:rsidR="006D57A9">
        <w:rPr>
          <w:rFonts w:ascii="Arial" w:hAnsi="Arial" w:cs="Arial"/>
        </w:rPr>
        <w:t xml:space="preserve">, </w:t>
      </w:r>
      <w:r w:rsidR="006D57A9" w:rsidRPr="006D57A9">
        <w:rPr>
          <w:rFonts w:ascii="Arial" w:hAnsi="Arial" w:cs="Arial"/>
        </w:rPr>
        <w:t>S2-2105263</w:t>
      </w:r>
      <w:r w:rsidRPr="00425270">
        <w:rPr>
          <w:rFonts w:ascii="Arial" w:hAnsi="Arial" w:cs="Arial"/>
        </w:rPr>
        <w:t xml:space="preserve">). Based on the information provided by RAN1, </w:t>
      </w:r>
      <w:r w:rsidR="003C493B">
        <w:rPr>
          <w:rFonts w:ascii="Arial" w:hAnsi="Arial" w:cs="Arial"/>
        </w:rPr>
        <w:t xml:space="preserve">RAN2 understands that </w:t>
      </w:r>
      <w:r w:rsidRPr="00425270">
        <w:rPr>
          <w:rFonts w:ascii="Arial" w:hAnsi="Arial" w:cs="Arial"/>
        </w:rPr>
        <w:t xml:space="preserve">a PRU is a device with a priori known location and which performs location </w:t>
      </w:r>
      <w:r w:rsidR="00EB3895" w:rsidRPr="00425270">
        <w:rPr>
          <w:rFonts w:ascii="Arial" w:hAnsi="Arial" w:cs="Arial"/>
        </w:rPr>
        <w:t>measurements</w:t>
      </w:r>
      <w:r w:rsidRPr="00425270">
        <w:rPr>
          <w:rFonts w:ascii="Arial" w:hAnsi="Arial" w:cs="Arial"/>
        </w:rPr>
        <w:t xml:space="preserve"> (at this known location). </w:t>
      </w:r>
    </w:p>
    <w:p w14:paraId="571EBFCC" w14:textId="77777777" w:rsidR="00425270" w:rsidRPr="00425270" w:rsidRDefault="00425270" w:rsidP="00425270">
      <w:pPr>
        <w:pStyle w:val="Header"/>
        <w:rPr>
          <w:rFonts w:ascii="Arial" w:hAnsi="Arial" w:cs="Arial"/>
        </w:rPr>
      </w:pPr>
    </w:p>
    <w:p w14:paraId="51B0E74D" w14:textId="56E3B961" w:rsidR="00425270" w:rsidRPr="00425270" w:rsidRDefault="00425270" w:rsidP="00425270">
      <w:pPr>
        <w:pStyle w:val="Header"/>
        <w:rPr>
          <w:rFonts w:ascii="Arial" w:hAnsi="Arial" w:cs="Arial"/>
        </w:rPr>
      </w:pPr>
      <w:r w:rsidRPr="00425270">
        <w:rPr>
          <w:rFonts w:ascii="Arial" w:hAnsi="Arial" w:cs="Arial"/>
        </w:rPr>
        <w:t xml:space="preserve">RAN2 discussed the modelling of PRUs and agreed that the PRU can be considered (at least) as a UE (from LMF perspective). However, since the PRU location measurements are needed by an LMF, an LMF needs to be enabled to instigate location procedures </w:t>
      </w:r>
      <w:r w:rsidR="005C609B">
        <w:rPr>
          <w:rFonts w:ascii="Arial" w:hAnsi="Arial" w:cs="Arial"/>
        </w:rPr>
        <w:t xml:space="preserve">for </w:t>
      </w:r>
      <w:r w:rsidR="004E3D64">
        <w:rPr>
          <w:rFonts w:ascii="Arial" w:hAnsi="Arial" w:cs="Arial"/>
        </w:rPr>
        <w:t xml:space="preserve">a PRU </w:t>
      </w:r>
      <w:r w:rsidRPr="00425270">
        <w:rPr>
          <w:rFonts w:ascii="Arial" w:hAnsi="Arial" w:cs="Arial"/>
        </w:rPr>
        <w:t xml:space="preserve">(e.g., LPP, NRPPa procedures) without receiving a location request </w:t>
      </w:r>
      <w:r w:rsidR="004E3D64">
        <w:rPr>
          <w:rFonts w:ascii="Arial" w:hAnsi="Arial" w:cs="Arial"/>
        </w:rPr>
        <w:t xml:space="preserve">for the PRU </w:t>
      </w:r>
      <w:r w:rsidRPr="00425270">
        <w:rPr>
          <w:rFonts w:ascii="Arial" w:hAnsi="Arial" w:cs="Arial"/>
        </w:rPr>
        <w:t>from an AMF</w:t>
      </w:r>
      <w:r w:rsidR="001B51CC">
        <w:rPr>
          <w:rFonts w:ascii="Arial" w:hAnsi="Arial" w:cs="Arial"/>
        </w:rPr>
        <w:t xml:space="preserve"> (i.e.,</w:t>
      </w:r>
      <w:r w:rsidR="002C2D26">
        <w:rPr>
          <w:rFonts w:ascii="Arial" w:hAnsi="Arial" w:cs="Arial"/>
        </w:rPr>
        <w:t xml:space="preserve"> </w:t>
      </w:r>
      <w:r w:rsidR="004E3D64">
        <w:rPr>
          <w:rFonts w:ascii="Arial" w:hAnsi="Arial" w:cs="Arial"/>
        </w:rPr>
        <w:t>in the absence of an MT-LR or MO-LR for the PRU</w:t>
      </w:r>
      <w:r w:rsidR="00FC0BDB">
        <w:rPr>
          <w:rFonts w:ascii="Arial" w:hAnsi="Arial" w:cs="Arial"/>
        </w:rPr>
        <w:t>)</w:t>
      </w:r>
      <w:r w:rsidRPr="00425270">
        <w:rPr>
          <w:rFonts w:ascii="Arial" w:hAnsi="Arial" w:cs="Arial"/>
        </w:rPr>
        <w:t>. RAN2 believes that this ef</w:t>
      </w:r>
      <w:r w:rsidR="00735C35">
        <w:rPr>
          <w:rFonts w:ascii="Arial" w:hAnsi="Arial" w:cs="Arial"/>
        </w:rPr>
        <w:t>f</w:t>
      </w:r>
      <w:r w:rsidRPr="00425270">
        <w:rPr>
          <w:rFonts w:ascii="Arial" w:hAnsi="Arial" w:cs="Arial"/>
        </w:rPr>
        <w:t>ectively means that the LMF</w:t>
      </w:r>
      <w:r w:rsidR="00F174AA">
        <w:rPr>
          <w:rFonts w:ascii="Arial" w:hAnsi="Arial" w:cs="Arial"/>
        </w:rPr>
        <w:t xml:space="preserve"> </w:t>
      </w:r>
      <w:r w:rsidR="004E3D64">
        <w:rPr>
          <w:rFonts w:ascii="Arial" w:hAnsi="Arial" w:cs="Arial"/>
        </w:rPr>
        <w:t xml:space="preserve">should </w:t>
      </w:r>
      <w:r w:rsidRPr="00425270">
        <w:rPr>
          <w:rFonts w:ascii="Arial" w:hAnsi="Arial" w:cs="Arial"/>
        </w:rPr>
        <w:t>act as a</w:t>
      </w:r>
      <w:r w:rsidR="004E3D64">
        <w:rPr>
          <w:rFonts w:ascii="Arial" w:hAnsi="Arial" w:cs="Arial"/>
        </w:rPr>
        <w:t>n</w:t>
      </w:r>
      <w:r w:rsidRPr="00425270">
        <w:rPr>
          <w:rFonts w:ascii="Arial" w:hAnsi="Arial" w:cs="Arial"/>
        </w:rPr>
        <w:t xml:space="preserve"> LCS Client for PRUs. </w:t>
      </w:r>
    </w:p>
    <w:p w14:paraId="0AA647EC" w14:textId="77777777" w:rsidR="00425270" w:rsidRPr="00425270" w:rsidRDefault="00425270" w:rsidP="00425270">
      <w:pPr>
        <w:pStyle w:val="Header"/>
        <w:rPr>
          <w:rFonts w:ascii="Arial" w:hAnsi="Arial" w:cs="Arial"/>
        </w:rPr>
      </w:pPr>
    </w:p>
    <w:p w14:paraId="2821DF22" w14:textId="6626F124" w:rsidR="00425270" w:rsidRPr="00425270" w:rsidRDefault="00425270" w:rsidP="00425270">
      <w:pPr>
        <w:pStyle w:val="Header"/>
        <w:rPr>
          <w:rFonts w:ascii="Arial" w:hAnsi="Arial" w:cs="Arial"/>
        </w:rPr>
      </w:pPr>
      <w:r w:rsidRPr="00425270">
        <w:rPr>
          <w:rFonts w:ascii="Arial" w:hAnsi="Arial" w:cs="Arial"/>
        </w:rPr>
        <w:t xml:space="preserve">Therefore, RAN2 kindly asks SA2 to add location service support for PRUs such that an LMF can instigate location procedures </w:t>
      </w:r>
      <w:r w:rsidR="008022BD">
        <w:rPr>
          <w:rFonts w:ascii="Arial" w:hAnsi="Arial" w:cs="Arial"/>
        </w:rPr>
        <w:t xml:space="preserve">(e.g., LPP, NRPPa procedures) </w:t>
      </w:r>
      <w:r w:rsidR="0022481A">
        <w:rPr>
          <w:rFonts w:ascii="Arial" w:hAnsi="Arial" w:cs="Arial"/>
        </w:rPr>
        <w:t xml:space="preserve">for </w:t>
      </w:r>
      <w:r w:rsidRPr="00425270">
        <w:rPr>
          <w:rFonts w:ascii="Arial" w:hAnsi="Arial" w:cs="Arial"/>
        </w:rPr>
        <w:t>PRUs in the network</w:t>
      </w:r>
      <w:r w:rsidR="00A92589">
        <w:rPr>
          <w:rFonts w:ascii="Arial" w:hAnsi="Arial" w:cs="Arial"/>
        </w:rPr>
        <w:t xml:space="preserve"> without receiving a location request from an AMF</w:t>
      </w:r>
      <w:r w:rsidRPr="00425270">
        <w:rPr>
          <w:rFonts w:ascii="Arial" w:hAnsi="Arial" w:cs="Arial"/>
        </w:rPr>
        <w:t>.</w:t>
      </w:r>
    </w:p>
    <w:p w14:paraId="3679F03F" w14:textId="77777777" w:rsidR="00425270" w:rsidRPr="00425270" w:rsidRDefault="00425270" w:rsidP="00425270">
      <w:pPr>
        <w:pStyle w:val="Header"/>
        <w:rPr>
          <w:rFonts w:ascii="Arial" w:hAnsi="Arial" w:cs="Arial"/>
        </w:rPr>
      </w:pPr>
    </w:p>
    <w:p w14:paraId="6DE58AC1" w14:textId="61FCF835" w:rsidR="006D436C" w:rsidRDefault="00425270" w:rsidP="0042527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25270">
        <w:rPr>
          <w:rFonts w:ascii="Arial" w:hAnsi="Arial" w:cs="Arial"/>
        </w:rPr>
        <w:t>Since PRUs perform positioning mea</w:t>
      </w:r>
      <w:r w:rsidR="0005044C">
        <w:rPr>
          <w:rFonts w:ascii="Arial" w:hAnsi="Arial" w:cs="Arial"/>
        </w:rPr>
        <w:t>s</w:t>
      </w:r>
      <w:r w:rsidRPr="00425270">
        <w:rPr>
          <w:rFonts w:ascii="Arial" w:hAnsi="Arial" w:cs="Arial"/>
        </w:rPr>
        <w:t>urements just like a positioning capable UE, RAN2 agreed that PRUs can support all currently defined positioning methods for UEs. RAN2 has not yet identified any RAN2 specification impacts for PRU support.</w:t>
      </w:r>
    </w:p>
    <w:p w14:paraId="4A8C6A98" w14:textId="77777777" w:rsidR="003A6521" w:rsidRDefault="003A6521" w:rsidP="000B5B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 w:rsidP="002F20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D7D13AF" w:rsidR="00217326" w:rsidRPr="008E177F" w:rsidRDefault="00217326" w:rsidP="002F2059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A13146">
        <w:rPr>
          <w:rFonts w:ascii="Arial" w:hAnsi="Arial" w:cs="Arial"/>
        </w:rPr>
        <w:t>SA2 to</w:t>
      </w:r>
      <w:r w:rsidR="002F2059">
        <w:rPr>
          <w:rFonts w:ascii="Arial" w:hAnsi="Arial" w:cs="Arial"/>
        </w:rPr>
        <w:t xml:space="preserve"> </w:t>
      </w:r>
      <w:r w:rsidR="00A62F68" w:rsidRPr="00A62F68">
        <w:rPr>
          <w:rFonts w:ascii="Arial" w:hAnsi="Arial" w:cs="Arial"/>
        </w:rPr>
        <w:t>add location service support for PRUs such that an LMF can instigate location procedures with PRUs in the network.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4D3ED27" w14:textId="38DBF26D" w:rsidR="00A21776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A467DB">
        <w:rPr>
          <w:rFonts w:ascii="Arial" w:hAnsi="Arial" w:cs="Arial"/>
          <w:bCs/>
        </w:rPr>
        <w:t>6</w:t>
      </w:r>
      <w:r w:rsidR="00DE7D9E">
        <w:rPr>
          <w:rFonts w:ascii="Arial" w:hAnsi="Arial" w:cs="Arial"/>
          <w:bCs/>
        </w:rPr>
        <w:t>-bis</w:t>
      </w:r>
      <w:r w:rsidR="0083118C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7BFE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E7D9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5E7BFE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9573A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B8BAC33" w14:textId="22EECA69" w:rsidR="00E510FD" w:rsidRPr="008E177F" w:rsidRDefault="00E510FD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466F">
        <w:rPr>
          <w:rFonts w:ascii="Arial" w:hAnsi="Arial" w:cs="Arial"/>
          <w:bCs/>
        </w:rPr>
        <w:t xml:space="preserve">21 February – 3 March </w:t>
      </w:r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F008BA" w14:textId="77777777" w:rsidR="00E510FD" w:rsidRPr="008E177F" w:rsidRDefault="00E510FD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F011" w14:textId="77777777" w:rsidR="00B47071" w:rsidRDefault="00B47071">
      <w:r>
        <w:separator/>
      </w:r>
    </w:p>
  </w:endnote>
  <w:endnote w:type="continuationSeparator" w:id="0">
    <w:p w14:paraId="05AF56F7" w14:textId="77777777" w:rsidR="00B47071" w:rsidRDefault="00B47071">
      <w:r>
        <w:continuationSeparator/>
      </w:r>
    </w:p>
  </w:endnote>
  <w:endnote w:type="continuationNotice" w:id="1">
    <w:p w14:paraId="733CC3FB" w14:textId="77777777" w:rsidR="00B47071" w:rsidRDefault="00B47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6F5D7" w14:textId="77777777" w:rsidR="00B47071" w:rsidRDefault="00B47071">
      <w:r>
        <w:separator/>
      </w:r>
    </w:p>
  </w:footnote>
  <w:footnote w:type="continuationSeparator" w:id="0">
    <w:p w14:paraId="4F90225C" w14:textId="77777777" w:rsidR="00B47071" w:rsidRDefault="00B47071">
      <w:r>
        <w:continuationSeparator/>
      </w:r>
    </w:p>
  </w:footnote>
  <w:footnote w:type="continuationNotice" w:id="1">
    <w:p w14:paraId="28AD9455" w14:textId="77777777" w:rsidR="00B47071" w:rsidRDefault="00B470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3719F"/>
    <w:rsid w:val="00046D5C"/>
    <w:rsid w:val="0005044C"/>
    <w:rsid w:val="000531BF"/>
    <w:rsid w:val="000564A7"/>
    <w:rsid w:val="0005720A"/>
    <w:rsid w:val="00057CC2"/>
    <w:rsid w:val="00062E3A"/>
    <w:rsid w:val="0006303E"/>
    <w:rsid w:val="000642C5"/>
    <w:rsid w:val="00075A2B"/>
    <w:rsid w:val="00082ADE"/>
    <w:rsid w:val="000A5089"/>
    <w:rsid w:val="000B0F4C"/>
    <w:rsid w:val="000B452E"/>
    <w:rsid w:val="000B5B48"/>
    <w:rsid w:val="000C3CE6"/>
    <w:rsid w:val="000D0986"/>
    <w:rsid w:val="000E4594"/>
    <w:rsid w:val="000F7E60"/>
    <w:rsid w:val="0010142A"/>
    <w:rsid w:val="0011466F"/>
    <w:rsid w:val="001168DF"/>
    <w:rsid w:val="00120BE7"/>
    <w:rsid w:val="00121572"/>
    <w:rsid w:val="00123EEC"/>
    <w:rsid w:val="0015203C"/>
    <w:rsid w:val="00152E8A"/>
    <w:rsid w:val="0015718B"/>
    <w:rsid w:val="00166F03"/>
    <w:rsid w:val="00167061"/>
    <w:rsid w:val="00167D3D"/>
    <w:rsid w:val="00182980"/>
    <w:rsid w:val="001879FC"/>
    <w:rsid w:val="00196F82"/>
    <w:rsid w:val="001A01B3"/>
    <w:rsid w:val="001A7DDC"/>
    <w:rsid w:val="001B4226"/>
    <w:rsid w:val="001B51CC"/>
    <w:rsid w:val="001C2907"/>
    <w:rsid w:val="001D34D1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2481A"/>
    <w:rsid w:val="00233DB5"/>
    <w:rsid w:val="0024400C"/>
    <w:rsid w:val="00250A91"/>
    <w:rsid w:val="00254144"/>
    <w:rsid w:val="0026215F"/>
    <w:rsid w:val="0026785C"/>
    <w:rsid w:val="002A3261"/>
    <w:rsid w:val="002C2D26"/>
    <w:rsid w:val="002D5C3F"/>
    <w:rsid w:val="002D6B9E"/>
    <w:rsid w:val="002E6769"/>
    <w:rsid w:val="002F2059"/>
    <w:rsid w:val="002F4F86"/>
    <w:rsid w:val="00303080"/>
    <w:rsid w:val="003078A1"/>
    <w:rsid w:val="003109F5"/>
    <w:rsid w:val="00325388"/>
    <w:rsid w:val="00325408"/>
    <w:rsid w:val="0032780C"/>
    <w:rsid w:val="00360E27"/>
    <w:rsid w:val="00370FCA"/>
    <w:rsid w:val="00395F62"/>
    <w:rsid w:val="003A6521"/>
    <w:rsid w:val="003B255B"/>
    <w:rsid w:val="003C493B"/>
    <w:rsid w:val="003C74EE"/>
    <w:rsid w:val="003D25C9"/>
    <w:rsid w:val="003D534C"/>
    <w:rsid w:val="003E2748"/>
    <w:rsid w:val="003F0D12"/>
    <w:rsid w:val="003F3D72"/>
    <w:rsid w:val="00410968"/>
    <w:rsid w:val="00414928"/>
    <w:rsid w:val="0041768F"/>
    <w:rsid w:val="00425270"/>
    <w:rsid w:val="0043408F"/>
    <w:rsid w:val="00435B9F"/>
    <w:rsid w:val="004524A0"/>
    <w:rsid w:val="00454B7A"/>
    <w:rsid w:val="00455842"/>
    <w:rsid w:val="0048106A"/>
    <w:rsid w:val="00484F8B"/>
    <w:rsid w:val="0049461F"/>
    <w:rsid w:val="004A4CA8"/>
    <w:rsid w:val="004B3415"/>
    <w:rsid w:val="004B62A6"/>
    <w:rsid w:val="004C45A7"/>
    <w:rsid w:val="004D2A42"/>
    <w:rsid w:val="004D6F76"/>
    <w:rsid w:val="004E3740"/>
    <w:rsid w:val="004E3D64"/>
    <w:rsid w:val="004F0EB2"/>
    <w:rsid w:val="00517FA8"/>
    <w:rsid w:val="0052300C"/>
    <w:rsid w:val="0052558F"/>
    <w:rsid w:val="00525E3E"/>
    <w:rsid w:val="00550284"/>
    <w:rsid w:val="00552E7B"/>
    <w:rsid w:val="0055513A"/>
    <w:rsid w:val="005658C3"/>
    <w:rsid w:val="005732F4"/>
    <w:rsid w:val="00583F79"/>
    <w:rsid w:val="005A1AC3"/>
    <w:rsid w:val="005B3E5C"/>
    <w:rsid w:val="005C609B"/>
    <w:rsid w:val="005D65FA"/>
    <w:rsid w:val="005D79B2"/>
    <w:rsid w:val="005E7BFE"/>
    <w:rsid w:val="00611598"/>
    <w:rsid w:val="0061608A"/>
    <w:rsid w:val="00617B6D"/>
    <w:rsid w:val="006223A4"/>
    <w:rsid w:val="00624E4B"/>
    <w:rsid w:val="00630DC0"/>
    <w:rsid w:val="006313F6"/>
    <w:rsid w:val="00642F04"/>
    <w:rsid w:val="00651BA9"/>
    <w:rsid w:val="00652ECA"/>
    <w:rsid w:val="006760C7"/>
    <w:rsid w:val="00682D99"/>
    <w:rsid w:val="006855D7"/>
    <w:rsid w:val="006908A9"/>
    <w:rsid w:val="00695A66"/>
    <w:rsid w:val="006A4D8E"/>
    <w:rsid w:val="006A5008"/>
    <w:rsid w:val="006D2B46"/>
    <w:rsid w:val="006D436C"/>
    <w:rsid w:val="006D57A9"/>
    <w:rsid w:val="006D5BAD"/>
    <w:rsid w:val="006D749B"/>
    <w:rsid w:val="006E527F"/>
    <w:rsid w:val="007073BB"/>
    <w:rsid w:val="007137ED"/>
    <w:rsid w:val="00735C35"/>
    <w:rsid w:val="00751A98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2B59"/>
    <w:rsid w:val="007D61F2"/>
    <w:rsid w:val="007D78F6"/>
    <w:rsid w:val="007E38B0"/>
    <w:rsid w:val="007E6479"/>
    <w:rsid w:val="008022BD"/>
    <w:rsid w:val="0080402D"/>
    <w:rsid w:val="00805E40"/>
    <w:rsid w:val="0080620E"/>
    <w:rsid w:val="00822E72"/>
    <w:rsid w:val="0082454C"/>
    <w:rsid w:val="00826314"/>
    <w:rsid w:val="0083118C"/>
    <w:rsid w:val="00834067"/>
    <w:rsid w:val="00855644"/>
    <w:rsid w:val="00875125"/>
    <w:rsid w:val="00893DD2"/>
    <w:rsid w:val="008A029C"/>
    <w:rsid w:val="008A7F95"/>
    <w:rsid w:val="008B3FFC"/>
    <w:rsid w:val="008C2B5E"/>
    <w:rsid w:val="008C7C22"/>
    <w:rsid w:val="008D17A2"/>
    <w:rsid w:val="008D3E35"/>
    <w:rsid w:val="008E177F"/>
    <w:rsid w:val="008E6517"/>
    <w:rsid w:val="008F2438"/>
    <w:rsid w:val="008F3B04"/>
    <w:rsid w:val="00904DAC"/>
    <w:rsid w:val="00922D24"/>
    <w:rsid w:val="00922F23"/>
    <w:rsid w:val="0093087A"/>
    <w:rsid w:val="00937ABA"/>
    <w:rsid w:val="0095166D"/>
    <w:rsid w:val="009573A5"/>
    <w:rsid w:val="00962B87"/>
    <w:rsid w:val="009A1985"/>
    <w:rsid w:val="009A4929"/>
    <w:rsid w:val="009A51AC"/>
    <w:rsid w:val="009B01BE"/>
    <w:rsid w:val="009B6EEA"/>
    <w:rsid w:val="009C2A3E"/>
    <w:rsid w:val="009C3190"/>
    <w:rsid w:val="009C4FBC"/>
    <w:rsid w:val="009C7DEE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467DB"/>
    <w:rsid w:val="00A47496"/>
    <w:rsid w:val="00A56A52"/>
    <w:rsid w:val="00A62F68"/>
    <w:rsid w:val="00A66A0E"/>
    <w:rsid w:val="00A71BA7"/>
    <w:rsid w:val="00A7282C"/>
    <w:rsid w:val="00A7721F"/>
    <w:rsid w:val="00A92589"/>
    <w:rsid w:val="00A950B0"/>
    <w:rsid w:val="00A96A6A"/>
    <w:rsid w:val="00AA6E23"/>
    <w:rsid w:val="00AA78AE"/>
    <w:rsid w:val="00AB0C29"/>
    <w:rsid w:val="00AB77C4"/>
    <w:rsid w:val="00AC73A2"/>
    <w:rsid w:val="00AD3149"/>
    <w:rsid w:val="00AE1D2F"/>
    <w:rsid w:val="00AF2936"/>
    <w:rsid w:val="00B2078B"/>
    <w:rsid w:val="00B226D1"/>
    <w:rsid w:val="00B42AF1"/>
    <w:rsid w:val="00B47071"/>
    <w:rsid w:val="00B5468A"/>
    <w:rsid w:val="00B606D7"/>
    <w:rsid w:val="00B7596C"/>
    <w:rsid w:val="00B930C5"/>
    <w:rsid w:val="00B94EC6"/>
    <w:rsid w:val="00BB5C5B"/>
    <w:rsid w:val="00BC3591"/>
    <w:rsid w:val="00BC3BFA"/>
    <w:rsid w:val="00BC4074"/>
    <w:rsid w:val="00BC52E4"/>
    <w:rsid w:val="00BD5FD2"/>
    <w:rsid w:val="00BF61B5"/>
    <w:rsid w:val="00BF78FA"/>
    <w:rsid w:val="00BF79DF"/>
    <w:rsid w:val="00C05749"/>
    <w:rsid w:val="00C261E7"/>
    <w:rsid w:val="00C31708"/>
    <w:rsid w:val="00C43088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36E1B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1A18"/>
    <w:rsid w:val="00DD21ED"/>
    <w:rsid w:val="00DD3998"/>
    <w:rsid w:val="00DE6ADA"/>
    <w:rsid w:val="00DE7D9E"/>
    <w:rsid w:val="00DF30BF"/>
    <w:rsid w:val="00E234B0"/>
    <w:rsid w:val="00E26C9E"/>
    <w:rsid w:val="00E343EC"/>
    <w:rsid w:val="00E35069"/>
    <w:rsid w:val="00E510FD"/>
    <w:rsid w:val="00E554E6"/>
    <w:rsid w:val="00E62EA6"/>
    <w:rsid w:val="00E645D4"/>
    <w:rsid w:val="00E90DE0"/>
    <w:rsid w:val="00E958F1"/>
    <w:rsid w:val="00EA26F7"/>
    <w:rsid w:val="00EB3895"/>
    <w:rsid w:val="00EB62D5"/>
    <w:rsid w:val="00ED4DDA"/>
    <w:rsid w:val="00EE0509"/>
    <w:rsid w:val="00EE6D8D"/>
    <w:rsid w:val="00EF5460"/>
    <w:rsid w:val="00F12893"/>
    <w:rsid w:val="00F15788"/>
    <w:rsid w:val="00F174AA"/>
    <w:rsid w:val="00F2294E"/>
    <w:rsid w:val="00F2361A"/>
    <w:rsid w:val="00F25FD1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4981"/>
    <w:rsid w:val="00FA50D1"/>
    <w:rsid w:val="00FA7822"/>
    <w:rsid w:val="00FB1403"/>
    <w:rsid w:val="00FB64FB"/>
    <w:rsid w:val="00FC0BDB"/>
    <w:rsid w:val="00FD7BE4"/>
    <w:rsid w:val="00FE189D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fische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>false</_dlc_DocIdPersistId>
    <IconOverlay xmlns="http://schemas.microsoft.com/sharepoint/v4" xsi:nil="true"/>
    <TaxCatchAllLabel xmlns="6644bbd9-135b-4773-ad84-bc84a2f6263e" xsi:nil="true"/>
    <_dlc_DocId xmlns="6644bbd9-135b-4773-ad84-bc84a2f6263e">E6JD2UEEJPRS-1285206665-4382</_dlc_DocId>
    <_dlc_DocIdUrl xmlns="6644bbd9-135b-4773-ad84-bc84a2f6263e">
      <Url>https://qualcomm.sharepoint.com/teams/LocationTechnology/ExternalFocus/_layouts/15/DocIdRedir.aspx?ID=E6JD2UEEJPRS-1285206665-4382</Url>
      <Description>E6JD2UEEJPRS-1285206665-4382</Description>
    </_dlc_DocIdUrl>
  </documentManagement>
</p:properties>
</file>

<file path=customXml/itemProps1.xml><?xml version="1.0" encoding="utf-8"?>
<ds:datastoreItem xmlns:ds="http://schemas.openxmlformats.org/officeDocument/2006/customXml" ds:itemID="{1EEDF256-2121-4D5C-8441-B52ABD78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CDF79-BF56-4E78-9DB2-D0C9CEAFF4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B031F0D-7157-458D-BD80-7EC7BA915973}">
  <ds:schemaRefs>
    <ds:schemaRef ds:uri="http://purl.org/dc/elements/1.1/"/>
    <ds:schemaRef ds:uri="http://schemas.microsoft.com/office/2006/metadata/properties"/>
    <ds:schemaRef ds:uri="6644bbd9-135b-4773-ad84-bc84a2f6263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e8d2dfa-979f-47b0-a18e-510b98b44c94"/>
    <ds:schemaRef ds:uri="3f86cff9-cbc4-4c3f-9ae1-ee06ea2700e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Sven Fischer</cp:lastModifiedBy>
  <cp:revision>127</cp:revision>
  <cp:lastPrinted>2002-04-23T07:10:00Z</cp:lastPrinted>
  <dcterms:created xsi:type="dcterms:W3CDTF">2021-01-14T20:48:00Z</dcterms:created>
  <dcterms:modified xsi:type="dcterms:W3CDTF">2021-10-21T18:41:00Z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dc7a98ad-5794-4b1a-9bb2-4745ad5c7f05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</Properties>
</file>